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04" w:rsidRPr="001E123C" w:rsidRDefault="007F4104" w:rsidP="007F41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104" w:rsidRPr="007F4104" w:rsidRDefault="007F4104" w:rsidP="007F4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до контрольної роботи</w:t>
      </w:r>
    </w:p>
    <w:p w:rsidR="007F4104" w:rsidRPr="007F4104" w:rsidRDefault="007F4104" w:rsidP="007F4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4104" w:rsidRPr="007F4104" w:rsidRDefault="007F4104" w:rsidP="007F4104">
      <w:pPr>
        <w:tabs>
          <w:tab w:val="left" w:pos="18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Методичні рекомендації до контрольної роботи.</w:t>
      </w:r>
    </w:p>
    <w:p w:rsidR="007F4104" w:rsidRPr="007F4104" w:rsidRDefault="007F4104" w:rsidP="007F4104">
      <w:pPr>
        <w:tabs>
          <w:tab w:val="left" w:pos="18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A48" w:rsidRDefault="007F4104" w:rsidP="007F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104">
        <w:rPr>
          <w:rFonts w:ascii="Times New Roman" w:hAnsi="Times New Roman" w:cs="Times New Roman"/>
          <w:sz w:val="28"/>
          <w:szCs w:val="28"/>
        </w:rPr>
        <w:t xml:space="preserve">Контрольна робота є однією з важливих форм контролю студентів. Мета контрольної роботи - закріплення, поглиблення та узагальнення теоретичних знань та практичних навичок, отриманих слухачами під час опанування навчальної дисципліни. Перелік тем контрольних робіт розроблено відповідно до навчальної програми. </w:t>
      </w:r>
    </w:p>
    <w:p w:rsidR="006F2A48" w:rsidRDefault="006F2A48" w:rsidP="007F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4104">
        <w:rPr>
          <w:rFonts w:ascii="Times New Roman" w:hAnsi="Times New Roman" w:cs="Times New Roman"/>
          <w:b/>
          <w:bCs/>
          <w:sz w:val="28"/>
          <w:szCs w:val="28"/>
        </w:rPr>
        <w:t>Порядок виконання контрольної роботи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 xml:space="preserve">Контрольна робота повинна мати структурні елементи: титульний аркуш, на якому вказується назва Міністерства, навчального закладу та кафедри, номер контрольної роботи, назва дисципліни, відомості про студента (факультет, група, шифр, прізвище, ініціали), місце й рік написання; розгорнутий план визначених за варіантом питань, що відбиває внутрішню структуру роботи; основна частина, яка складається з відповіді на теоретичні питання; висновки; список використаної літератури в алфавітному порядку. У тексті роботи слід виділяти й </w:t>
      </w:r>
      <w:proofErr w:type="spellStart"/>
      <w:r w:rsidRPr="007F4104">
        <w:rPr>
          <w:rFonts w:ascii="Times New Roman" w:hAnsi="Times New Roman" w:cs="Times New Roman"/>
          <w:sz w:val="28"/>
          <w:szCs w:val="28"/>
        </w:rPr>
        <w:t>озаголовлювати</w:t>
      </w:r>
      <w:proofErr w:type="spellEnd"/>
      <w:r w:rsidRPr="007F4104">
        <w:rPr>
          <w:rFonts w:ascii="Times New Roman" w:hAnsi="Times New Roman" w:cs="Times New Roman"/>
          <w:sz w:val="28"/>
          <w:szCs w:val="28"/>
        </w:rPr>
        <w:t xml:space="preserve"> відповідні розділи. Зміст контрольної роботи повинен відповідати планові та повністю розкривати питання варіанту. Важливим етапом у написанні контрольної роботи є попереднє ґрунтовне вивчення теоретичного матеріалу відповідної теми. Контрольна робота може бути надрукована або написана від руки крупним, чітким почерком. Обсяг контрольної роботи повинен дорівнювати 12-15 сторінкам друкованого або 15-18 сторінкам рукописного тексту (учнівський зошит). Сторінки слід пронумерувати. Вимоги до друкованого тексту: шрифт – 14, </w:t>
      </w:r>
      <w:proofErr w:type="spellStart"/>
      <w:r w:rsidRPr="007F4104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F4104">
        <w:rPr>
          <w:rFonts w:ascii="Times New Roman" w:hAnsi="Times New Roman" w:cs="Times New Roman"/>
          <w:sz w:val="28"/>
          <w:szCs w:val="28"/>
        </w:rPr>
        <w:t xml:space="preserve">, міжрядковий інтервал – 1,5 </w:t>
      </w:r>
      <w:proofErr w:type="spellStart"/>
      <w:r w:rsidRPr="007F410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F4104">
        <w:rPr>
          <w:rFonts w:ascii="Times New Roman" w:hAnsi="Times New Roman" w:cs="Times New Roman"/>
          <w:sz w:val="28"/>
          <w:szCs w:val="28"/>
        </w:rPr>
        <w:t>., параметри сторінки – верхнє, нижнє, ліве, праве поле – 2 см. Дотримання всіх правил, що стосуються форми та змісту роботи - запорука її успішного виконання й відповідної оцінки.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1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перевірки та зарахування контрольної роботи.</w:t>
      </w:r>
      <w:r w:rsidRPr="007F4104">
        <w:rPr>
          <w:rFonts w:ascii="Times New Roman" w:hAnsi="Times New Roman" w:cs="Times New Roman"/>
          <w:bCs/>
          <w:sz w:val="28"/>
          <w:szCs w:val="28"/>
        </w:rPr>
        <w:t xml:space="preserve"> Робота оцінюється за змістом, повнотою викладеного матеріалу, рівнем самостійності та правильністю оформлення.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104" w:rsidRPr="007F4104" w:rsidRDefault="007F4104" w:rsidP="007F4104">
      <w:pPr>
        <w:tabs>
          <w:tab w:val="left" w:pos="18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104" w:rsidRPr="007F4104" w:rsidRDefault="007F4104" w:rsidP="007F4104">
      <w:pPr>
        <w:tabs>
          <w:tab w:val="left" w:pos="18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104">
        <w:rPr>
          <w:rFonts w:ascii="Times New Roman" w:hAnsi="Times New Roman" w:cs="Times New Roman"/>
          <w:b/>
          <w:bCs/>
          <w:sz w:val="28"/>
          <w:szCs w:val="28"/>
        </w:rPr>
        <w:t>Варіанти контрольних робіт з «Історії української культури»</w:t>
      </w:r>
    </w:p>
    <w:p w:rsidR="007F4104" w:rsidRPr="007F4104" w:rsidRDefault="007F4104" w:rsidP="007F4104">
      <w:pPr>
        <w:tabs>
          <w:tab w:val="left" w:pos="18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1.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Архітектура і живопис Київської Русі.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«Українізація» в Україні 1920 рр. Розвиток літератури, науки освіти.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Влив хрущовської «відлиги» на розвиток української культури середини 1950- 1960 років.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2.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Зародження людського суспільства. Основні теорії первісного розвитку людства та періодизація первісної культури.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Наука і освіта 2 пол. ХVІІ-ХVІІІ ст. в Україні. Просвітницька діяльність Києво-Могилянської академії.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Культурні процеси в Україні після 1991 р.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3.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Матеріальна культура східних слов’ян.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Козацтво і Запорізька Січ: історичні особливості культури.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Література, музика та образотворче мистецтво сучасності.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4.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Неолітична революція. Первісні археологічні культури на території України.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Освіта на українських землях у складі Російської імперії у ХІХ ст. Мовне питання.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Образотворче мистецтво, архітектура та музика 1920-х рр.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lastRenderedPageBreak/>
        <w:t>Варіант 5.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Основні функції культури.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Література, театральне мистецтво, музична культура українських земель 2 пол. ХVІІ-ХVІІІ ст.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Т. Шевченко – художник.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6.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Періодизація історії української культури.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Музика, театр, архітектура та образотворче мистецтво на українських землях у XIV – 1 половині XVIІ ст.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“Кобзар” Т. Шевченка.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7.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Первісне світосприйняття та типи світогляду.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Освіта і християнська церква у Київській Русі. Особливості православ’я.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Українська культура початку ХХ століття.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8.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F4104">
        <w:rPr>
          <w:rFonts w:ascii="Times New Roman" w:hAnsi="Times New Roman" w:cs="Times New Roman"/>
          <w:sz w:val="28"/>
          <w:szCs w:val="28"/>
        </w:rPr>
        <w:t>Передслов'янське</w:t>
      </w:r>
      <w:proofErr w:type="spellEnd"/>
      <w:r w:rsidRPr="007F4104">
        <w:rPr>
          <w:rFonts w:ascii="Times New Roman" w:hAnsi="Times New Roman" w:cs="Times New Roman"/>
          <w:sz w:val="28"/>
          <w:szCs w:val="28"/>
        </w:rPr>
        <w:t xml:space="preserve"> населення України і його культура.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Особливості розвитку культури України у ХV-ХVI ст. Релігійна ситуація, Брестська унія і її роль в українській культурі.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Творчість М. Лисенка.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9.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Поняття національної культури.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Розвиток культури у 2 пол. 1940-х - початку 50-х рр.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Мозаїка та фреска як види монументального мистецтва.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10.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Предмет і завдання дисципліни "Історія української культури".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Розвиток культури доби Української революції 1917-1920 рр.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lastRenderedPageBreak/>
        <w:t>3. Козацькі літописи, українські народні думи та пісні про визвольну боротьбу.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11.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Сутність культури та її складові.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Розвиток освіти, науки, книгодрукування у XIV -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 половині XVIІ ст.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Микола Гоголь і Україна.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12.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Трипільська культура і її значення для української культури.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Умови розвитку української культури у складі Російської та Австро-Угорської імперій.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Кіномистецтво радянської України.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13.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Соціальний устрій та правова культура Київської Русі.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Становлення нової української літератури та мови в XIX ст.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Суперечливий характер української культури сер. 1960 - 1980 років.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Варіант14.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Язичницький світогляд давніх слов’ян. Слов’янська міфологія.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Українська культура років Великої Вітчизняної війни 1941-45 рр.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Елітарна культура і масова культура, специфіка проявів на теренах України.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15.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Визначні архітектурні пам’ятки часів Київської Русі.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Українська культура у період сталінізму. Репресії проти митців у 1930 роках.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 xml:space="preserve">3. Український модерн та </w:t>
      </w:r>
      <w:proofErr w:type="spellStart"/>
      <w:r w:rsidRPr="007F4104">
        <w:rPr>
          <w:rFonts w:ascii="Times New Roman" w:hAnsi="Times New Roman" w:cs="Times New Roman"/>
          <w:sz w:val="28"/>
          <w:szCs w:val="28"/>
        </w:rPr>
        <w:t>постмодерн</w:t>
      </w:r>
      <w:proofErr w:type="spellEnd"/>
      <w:r w:rsidRPr="007F4104">
        <w:rPr>
          <w:rFonts w:ascii="Times New Roman" w:hAnsi="Times New Roman" w:cs="Times New Roman"/>
          <w:sz w:val="28"/>
          <w:szCs w:val="28"/>
        </w:rPr>
        <w:t>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16.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Українська музична культура в XIX ст. Український професійний театр.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lastRenderedPageBreak/>
        <w:t>2. Дисидентський рух в Україні.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Культурне життя української діаспори.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17.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Дерев’яна архітектура в Україні.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Драматургія Т. Шевченка.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Характерні особливості розвитку європейської та української культури поч. ХХІ ст.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18.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Первісна культура на території України.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Феномен української радянської культури.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Поезія І. Франка.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19.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Характерні риси розвитку української культури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 пол. ХVІІ – ХVІІІ ст.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Основні тенденції сучасної української культури.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Лірика Лесі Українки.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20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Світогляд і художні особливості українського бароко.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«Українізація» в Україні 1920 рр. Розвиток літератури, науки освіти.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Молодіжна субкультура в Україні.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21.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Відомі пам’ятки первісної культури на території України.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Живопис та архітектура Гетьманщини XVIIІ ст.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Архітектура радянської України.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22.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lastRenderedPageBreak/>
        <w:t>1. Прийняття християнства у Київській Русі, його культурологічне значення.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Українські народні думи та пісні XV–XVII ст., їх тематика та особливості.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Творчий доробок О. Довженка.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23.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Українське образотворче мистецтво ХІХ– початку ХХ ст.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Формування українського національного театру.</w:t>
      </w:r>
    </w:p>
    <w:p w:rsidR="007F4104" w:rsidRPr="007F4104" w:rsidRDefault="007F4104" w:rsidP="007F4104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Кіномистецтво радянської України.</w:t>
      </w:r>
    </w:p>
    <w:p w:rsidR="007F4104" w:rsidRPr="007F4104" w:rsidRDefault="007F4104" w:rsidP="007F4104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24.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Образотворче мистецтво та архітектура ХІХ ст.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Модерністські напрями в українському театрі. Лесь Курбас.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Розвиток культури національних меншин в сучасній Україні.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25.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Культура Галицько-Волинського князівства.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Становлення нової української літератури та літературної мови в XIX ст.</w:t>
      </w:r>
    </w:p>
    <w:p w:rsidR="007F4104" w:rsidRPr="007F4104" w:rsidRDefault="007F4104" w:rsidP="007F4104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104">
        <w:rPr>
          <w:rFonts w:ascii="Times New Roman" w:hAnsi="Times New Roman" w:cs="Times New Roman"/>
          <w:sz w:val="28"/>
          <w:szCs w:val="28"/>
        </w:rPr>
        <w:t>3. Театральне мистецтво в сучасній Україні.</w:t>
      </w:r>
    </w:p>
    <w:p w:rsidR="007F4104" w:rsidRPr="007F4104" w:rsidRDefault="007F4104" w:rsidP="007F4104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26</w:t>
      </w:r>
      <w:r w:rsidRPr="007F4104">
        <w:rPr>
          <w:rFonts w:ascii="Times New Roman" w:hAnsi="Times New Roman" w:cs="Times New Roman"/>
          <w:sz w:val="28"/>
          <w:szCs w:val="28"/>
        </w:rPr>
        <w:t>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Розвиток ренесансного гуманізму. Полемічна література 2 пол. XIV – 1 пол. XVII ст.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Розвиток української культури у 2 пол. 1940- наприкінці 1950 років.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Художні напрямки модернізму: Абстракціонізм, Супрематизм, Сюрреалізм.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27.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Суспільно-політичні та історичні обставини розвитку української культури 2 пол. XIV- 1 пол. XVII ст.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Біблія як джерело культури.</w:t>
      </w:r>
    </w:p>
    <w:p w:rsidR="007F4104" w:rsidRPr="007F4104" w:rsidRDefault="007F4104" w:rsidP="007F4104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Художні напрямки модернізму: Кубізм, Футуризм, Експресіонізм.</w:t>
      </w:r>
    </w:p>
    <w:p w:rsidR="007F4104" w:rsidRPr="007F4104" w:rsidRDefault="007F4104" w:rsidP="007F4104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lastRenderedPageBreak/>
        <w:t>Варіант 28.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Культура кіммерійців, скіфів, сарматів, греків на території України.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Розвиток науки та техніки на українських землях у ХІХ ст.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Художні напрямки модернізму: Еклектизм, Примітивізм, Поп-арт.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29</w:t>
      </w:r>
      <w:r w:rsidRPr="007F4104">
        <w:rPr>
          <w:rFonts w:ascii="Times New Roman" w:hAnsi="Times New Roman" w:cs="Times New Roman"/>
          <w:sz w:val="28"/>
          <w:szCs w:val="28"/>
        </w:rPr>
        <w:t>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Принцип «соціалістичного реалізму» в українській культурі радянських часів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Соціально-політичні та історичні обставини розвитку української культури на поч. ХІХ ст.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Виникнення християнства, розкол на католицьку та православну церкви. Головні відмінності католицтва та православ’я.</w:t>
      </w:r>
    </w:p>
    <w:p w:rsidR="007F4104" w:rsidRPr="007F4104" w:rsidRDefault="007F4104" w:rsidP="007F41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04">
        <w:rPr>
          <w:rFonts w:ascii="Times New Roman" w:hAnsi="Times New Roman" w:cs="Times New Roman"/>
          <w:b/>
          <w:sz w:val="28"/>
          <w:szCs w:val="28"/>
        </w:rPr>
        <w:t>Варіант 30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1. Культура Київської Русі - перша феодальна культура Східної Європи.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2. Соціалістичний реалізм як художній метод літератури і мистецтва радянської України.</w:t>
      </w:r>
    </w:p>
    <w:p w:rsidR="007F4104" w:rsidRPr="007F4104" w:rsidRDefault="007F4104" w:rsidP="007F4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04">
        <w:rPr>
          <w:rFonts w:ascii="Times New Roman" w:hAnsi="Times New Roman" w:cs="Times New Roman"/>
          <w:sz w:val="28"/>
          <w:szCs w:val="28"/>
        </w:rPr>
        <w:t>3. Протестантська та греко-католицька (уніатська) церкви у сучасній Україні.</w:t>
      </w:r>
    </w:p>
    <w:p w:rsidR="0002117F" w:rsidRPr="007F4104" w:rsidRDefault="0002117F" w:rsidP="007F41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117F" w:rsidRPr="007F4104" w:rsidSect="00977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802FC"/>
    <w:rsid w:val="0002117F"/>
    <w:rsid w:val="005802FC"/>
    <w:rsid w:val="006F2A48"/>
    <w:rsid w:val="007F4104"/>
    <w:rsid w:val="009773D4"/>
    <w:rsid w:val="00DD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2012-11-12T01:18:00Z</dcterms:created>
  <dcterms:modified xsi:type="dcterms:W3CDTF">2012-11-12T01:18:00Z</dcterms:modified>
</cp:coreProperties>
</file>